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1D030" w14:textId="77777777" w:rsidR="003F5513" w:rsidRPr="000C630F" w:rsidRDefault="003F093E">
      <w:pPr>
        <w:spacing w:after="246" w:line="259" w:lineRule="auto"/>
        <w:ind w:left="0" w:right="0" w:firstLine="0"/>
        <w:rPr>
          <w:b/>
          <w:bCs/>
        </w:rPr>
      </w:pPr>
      <w:r w:rsidRPr="000C630F">
        <w:rPr>
          <w:b/>
          <w:bCs/>
          <w:sz w:val="27"/>
        </w:rPr>
        <w:t xml:space="preserve">Programm des Vereins „Märkisch-Ländlich-Konservativ“ </w:t>
      </w:r>
    </w:p>
    <w:p w14:paraId="403C7CB5" w14:textId="77777777" w:rsidR="003F5513" w:rsidRPr="000C630F" w:rsidRDefault="003F093E">
      <w:pPr>
        <w:pStyle w:val="berschrift1"/>
        <w:ind w:left="224" w:hanging="239"/>
        <w:rPr>
          <w:b/>
          <w:bCs/>
        </w:rPr>
      </w:pPr>
      <w:r w:rsidRPr="000C630F">
        <w:rPr>
          <w:b/>
          <w:bCs/>
        </w:rPr>
        <w:t>Förderung des ländlichen Raums in Märkisch-Oderland</w:t>
      </w:r>
    </w:p>
    <w:p w14:paraId="354C7390" w14:textId="77777777" w:rsidR="000C630F" w:rsidRDefault="003F093E" w:rsidP="000C630F">
      <w:pPr>
        <w:pStyle w:val="Listenabsatz"/>
        <w:numPr>
          <w:ilvl w:val="0"/>
          <w:numId w:val="7"/>
        </w:numPr>
        <w:ind w:right="0"/>
      </w:pPr>
      <w:r>
        <w:t>Unterstützung regionaler landwirtschaftlicher Betriebe durch Netzwerkbildung und Beratung.</w:t>
      </w:r>
    </w:p>
    <w:p w14:paraId="6B88F93A" w14:textId="2B17DC5B" w:rsidR="003F5513" w:rsidRDefault="003F093E" w:rsidP="000C630F">
      <w:pPr>
        <w:pStyle w:val="Listenabsatz"/>
        <w:numPr>
          <w:ilvl w:val="0"/>
          <w:numId w:val="7"/>
        </w:numPr>
        <w:ind w:right="0"/>
      </w:pPr>
      <w:r>
        <w:t>Förderung von nachhaltigen und innovativen landwirtschaftlichen Projekten, um die Wettbewerbsfähigkeit des ländlichen Raums zu stärken.</w:t>
      </w:r>
    </w:p>
    <w:p w14:paraId="00CE1F3C" w14:textId="77777777" w:rsidR="003F5513" w:rsidRDefault="003F093E" w:rsidP="000C630F">
      <w:pPr>
        <w:pStyle w:val="Listenabsatz"/>
        <w:numPr>
          <w:ilvl w:val="0"/>
          <w:numId w:val="7"/>
        </w:numPr>
        <w:ind w:right="0"/>
      </w:pPr>
      <w:r>
        <w:t>Ausbau der digitalen Infrastruktur in den ländlichen Gebieten für eine bessere Anbindung und wirtschaftliche Entwicklung.</w:t>
      </w:r>
    </w:p>
    <w:p w14:paraId="7E90E954" w14:textId="77777777" w:rsidR="003F5513" w:rsidRDefault="003F093E" w:rsidP="000C630F">
      <w:pPr>
        <w:pStyle w:val="Listenabsatz"/>
        <w:numPr>
          <w:ilvl w:val="0"/>
          <w:numId w:val="7"/>
        </w:numPr>
        <w:spacing w:after="266"/>
        <w:ind w:right="0"/>
      </w:pPr>
      <w:r>
        <w:t>Förderung von Bildungs- und Freizeitangeboten, um junge Familien und Fachkräfte im ländlichen Raum zu halten.</w:t>
      </w:r>
    </w:p>
    <w:p w14:paraId="185445FD" w14:textId="77777777" w:rsidR="003F5513" w:rsidRPr="000C630F" w:rsidRDefault="003F093E">
      <w:pPr>
        <w:pStyle w:val="berschrift1"/>
        <w:ind w:left="224" w:hanging="239"/>
        <w:rPr>
          <w:b/>
          <w:bCs/>
        </w:rPr>
      </w:pPr>
      <w:r w:rsidRPr="000C630F">
        <w:rPr>
          <w:b/>
          <w:bCs/>
        </w:rPr>
        <w:t>Stabilisierung des Landeswasserhaushalts</w:t>
      </w:r>
    </w:p>
    <w:p w14:paraId="5DB450BE" w14:textId="77777777" w:rsidR="000C630F" w:rsidRDefault="003F093E" w:rsidP="000C630F">
      <w:pPr>
        <w:pStyle w:val="Listenabsatz"/>
        <w:numPr>
          <w:ilvl w:val="0"/>
          <w:numId w:val="8"/>
        </w:numPr>
        <w:ind w:right="0"/>
      </w:pPr>
      <w:r>
        <w:t>Einsatz für die nachhaltige Bewirtschaftung von Wasserressourcen in Märkisch-Oderland.</w:t>
      </w:r>
    </w:p>
    <w:p w14:paraId="740DAD56" w14:textId="3EAF148E" w:rsidR="003F5513" w:rsidRDefault="003F093E" w:rsidP="000C630F">
      <w:pPr>
        <w:pStyle w:val="Listenabsatz"/>
        <w:numPr>
          <w:ilvl w:val="0"/>
          <w:numId w:val="8"/>
        </w:numPr>
        <w:ind w:right="0"/>
      </w:pPr>
      <w:r>
        <w:t>Durchführung von Bildungs- und Informationskampagnen zu den Themen Wasserverbrauch und Wasserschutz.</w:t>
      </w:r>
    </w:p>
    <w:p w14:paraId="4BBF9F72" w14:textId="77777777" w:rsidR="003F5513" w:rsidRDefault="003F093E" w:rsidP="000C630F">
      <w:pPr>
        <w:pStyle w:val="Listenabsatz"/>
        <w:numPr>
          <w:ilvl w:val="0"/>
          <w:numId w:val="8"/>
        </w:numPr>
        <w:ind w:right="0"/>
      </w:pPr>
      <w:r>
        <w:t>Zusammenarbeit mit Behörden und Experten zur Erstellung von Konzepten zur Verbesserung der Wasserqualität und des Grundwasserspiegels.</w:t>
      </w:r>
    </w:p>
    <w:p w14:paraId="1154C523" w14:textId="77777777" w:rsidR="003F5513" w:rsidRDefault="003F093E" w:rsidP="000C630F">
      <w:pPr>
        <w:pStyle w:val="Listenabsatz"/>
        <w:numPr>
          <w:ilvl w:val="0"/>
          <w:numId w:val="8"/>
        </w:numPr>
        <w:spacing w:after="276"/>
        <w:ind w:right="0"/>
      </w:pPr>
      <w:r>
        <w:t>Förderung von Initiativen für den Schutz und die Wiederherstellung von Feuchtgebieten.</w:t>
      </w:r>
    </w:p>
    <w:p w14:paraId="7C1B98B1" w14:textId="77777777" w:rsidR="003F5513" w:rsidRPr="000C630F" w:rsidRDefault="003F093E">
      <w:pPr>
        <w:pStyle w:val="berschrift1"/>
        <w:ind w:left="224" w:hanging="239"/>
        <w:rPr>
          <w:b/>
          <w:bCs/>
        </w:rPr>
      </w:pPr>
      <w:r w:rsidRPr="000C630F">
        <w:rPr>
          <w:b/>
          <w:bCs/>
        </w:rPr>
        <w:t>Neuorganisation des Wasserverbands Strausberg-Erkner</w:t>
      </w:r>
    </w:p>
    <w:p w14:paraId="4861702C" w14:textId="71EFEE42" w:rsidR="003F5513" w:rsidRDefault="003F093E" w:rsidP="000C630F">
      <w:pPr>
        <w:pStyle w:val="Listenabsatz"/>
        <w:numPr>
          <w:ilvl w:val="0"/>
          <w:numId w:val="9"/>
        </w:numPr>
        <w:ind w:right="0"/>
      </w:pPr>
      <w:r>
        <w:t>Initiierung eines Dialogs mit Mitgliedern des Wasserverbands sowie Anwohnern und Kommunalpolitikern, um Transparenz und Effizienz zu gewährleisten.</w:t>
      </w:r>
    </w:p>
    <w:p w14:paraId="5D19232C" w14:textId="77777777" w:rsidR="003F5513" w:rsidRDefault="003F093E" w:rsidP="000C630F">
      <w:pPr>
        <w:pStyle w:val="Listenabsatz"/>
        <w:numPr>
          <w:ilvl w:val="0"/>
          <w:numId w:val="9"/>
        </w:numPr>
        <w:ind w:right="0"/>
      </w:pPr>
      <w:r>
        <w:t>Entwicklung eines langfristigen Plans zur Modernisierung der Infrastruktur und zur gerechten Verteilung der Ressourcen.</w:t>
      </w:r>
    </w:p>
    <w:p w14:paraId="28672B00" w14:textId="77777777" w:rsidR="003F5513" w:rsidRDefault="003F093E" w:rsidP="000C630F">
      <w:pPr>
        <w:pStyle w:val="Listenabsatz"/>
        <w:numPr>
          <w:ilvl w:val="0"/>
          <w:numId w:val="9"/>
        </w:numPr>
        <w:spacing w:after="272"/>
        <w:ind w:right="0"/>
      </w:pPr>
      <w:r>
        <w:t>Stärkung der Bürgerbeteiligung in Entscheidungsprozessen des Wasserverbands. - Förderung von Projekten zur Nutzung erneuerbarer Energien im Wasserbereich.</w:t>
      </w:r>
    </w:p>
    <w:p w14:paraId="18E95494" w14:textId="77777777" w:rsidR="003F5513" w:rsidRPr="000C630F" w:rsidRDefault="003F093E">
      <w:pPr>
        <w:pStyle w:val="berschrift1"/>
        <w:ind w:left="224" w:hanging="239"/>
        <w:rPr>
          <w:b/>
          <w:bCs/>
        </w:rPr>
      </w:pPr>
      <w:r w:rsidRPr="000C630F">
        <w:rPr>
          <w:b/>
          <w:bCs/>
        </w:rPr>
        <w:t>Kultur und Tourismus in und um Strausberg</w:t>
      </w:r>
    </w:p>
    <w:p w14:paraId="4A5E605F" w14:textId="77777777" w:rsidR="003F5513" w:rsidRDefault="003F093E" w:rsidP="000C630F">
      <w:pPr>
        <w:pStyle w:val="Listenabsatz"/>
        <w:numPr>
          <w:ilvl w:val="0"/>
          <w:numId w:val="10"/>
        </w:numPr>
        <w:ind w:right="0"/>
      </w:pPr>
      <w:r>
        <w:t>Organisation kultureller Veranstaltungen und traditioneller Feste zur Stärkung der regionalen Identität.</w:t>
      </w:r>
    </w:p>
    <w:p w14:paraId="21A3F59B" w14:textId="77777777" w:rsidR="003F5513" w:rsidRDefault="003F093E" w:rsidP="000C630F">
      <w:pPr>
        <w:pStyle w:val="Listenabsatz"/>
        <w:numPr>
          <w:ilvl w:val="0"/>
          <w:numId w:val="10"/>
        </w:numPr>
        <w:ind w:right="0"/>
      </w:pPr>
      <w:r>
        <w:t>Entwicklung von Konzepten zur Förderung des sanften Tourismus in der Region, z. B. Rad- und Wanderwege, Naturerlebnisse und historische Besichtigungen.</w:t>
      </w:r>
    </w:p>
    <w:p w14:paraId="1BE1ADD5" w14:textId="77777777" w:rsidR="000C630F" w:rsidRDefault="003F093E" w:rsidP="000C630F">
      <w:pPr>
        <w:pStyle w:val="Listenabsatz"/>
        <w:numPr>
          <w:ilvl w:val="0"/>
          <w:numId w:val="10"/>
        </w:numPr>
        <w:spacing w:after="265"/>
        <w:ind w:right="0"/>
      </w:pPr>
      <w:r>
        <w:t>Unterstützung von Kooperationen zwischen lokalen Kulturschaffenden, Gastronomen und Unternehmen, um Strausberg als kulturelles und touristisches Zentrum zu positionieren.</w:t>
      </w:r>
    </w:p>
    <w:p w14:paraId="2A11EDA9" w14:textId="155FEBB1" w:rsidR="003F5513" w:rsidRDefault="003F093E" w:rsidP="000C630F">
      <w:pPr>
        <w:pStyle w:val="Listenabsatz"/>
        <w:numPr>
          <w:ilvl w:val="0"/>
          <w:numId w:val="10"/>
        </w:numPr>
        <w:spacing w:after="265"/>
        <w:ind w:right="0"/>
      </w:pPr>
      <w:r>
        <w:t>Bewerbung von Strausberg als Ziel für nachhaltigen Tourismus mit Fokus auf Natur- und Kulturerlebnisse.</w:t>
      </w:r>
    </w:p>
    <w:p w14:paraId="0CD748A2" w14:textId="77777777" w:rsidR="003F5513" w:rsidRPr="000C630F" w:rsidRDefault="003F093E">
      <w:pPr>
        <w:pStyle w:val="berschrift1"/>
        <w:ind w:left="224" w:hanging="239"/>
        <w:rPr>
          <w:b/>
          <w:bCs/>
        </w:rPr>
      </w:pPr>
      <w:r w:rsidRPr="000C630F">
        <w:rPr>
          <w:b/>
          <w:bCs/>
        </w:rPr>
        <w:t>Stabiles Wohnumfeld in Strausberg</w:t>
      </w:r>
    </w:p>
    <w:p w14:paraId="3A0A3955" w14:textId="77777777" w:rsidR="003F5513" w:rsidRDefault="003F093E" w:rsidP="000C630F">
      <w:pPr>
        <w:pStyle w:val="Listenabsatz"/>
        <w:numPr>
          <w:ilvl w:val="0"/>
          <w:numId w:val="11"/>
        </w:numPr>
        <w:ind w:right="0"/>
      </w:pPr>
      <w:r>
        <w:t>Einsatz für den Ausbau von bezahlbarem Wohnraum unter Berücksichtigung von Nachhaltigkeitsaspekten.</w:t>
      </w:r>
    </w:p>
    <w:p w14:paraId="35463A7C" w14:textId="77777777" w:rsidR="003F5513" w:rsidRDefault="003F093E" w:rsidP="000C630F">
      <w:pPr>
        <w:pStyle w:val="Listenabsatz"/>
        <w:numPr>
          <w:ilvl w:val="0"/>
          <w:numId w:val="11"/>
        </w:numPr>
        <w:ind w:right="0"/>
      </w:pPr>
      <w:r>
        <w:t>Förderung von Projekten zur Verbesserung der Wohn- und Lebensqualität in Strausberg, einschließlich Grünflächen</w:t>
      </w:r>
      <w:r w:rsidRPr="000C630F">
        <w:rPr>
          <w:rFonts w:ascii="Arial" w:eastAsia="Arial" w:hAnsi="Arial" w:cs="Arial"/>
        </w:rPr>
        <w:t xml:space="preserve">, </w:t>
      </w:r>
      <w:r>
        <w:t>Spielplätzen</w:t>
      </w:r>
      <w:r w:rsidRPr="000C630F">
        <w:rPr>
          <w:rFonts w:ascii="Arial" w:eastAsia="Arial" w:hAnsi="Arial" w:cs="Arial"/>
        </w:rPr>
        <w:t xml:space="preserve"> und Schulen</w:t>
      </w:r>
      <w:r>
        <w:t>.</w:t>
      </w:r>
    </w:p>
    <w:p w14:paraId="623E8142" w14:textId="77777777" w:rsidR="003F5513" w:rsidRDefault="003F093E" w:rsidP="000C630F">
      <w:pPr>
        <w:pStyle w:val="Listenabsatz"/>
        <w:numPr>
          <w:ilvl w:val="0"/>
          <w:numId w:val="11"/>
        </w:numPr>
        <w:ind w:right="0"/>
      </w:pPr>
      <w:r>
        <w:t>Entwicklung von Programmen zur Unterstützung sozialer und kultureller Integration in den Wohnquartieren.</w:t>
      </w:r>
    </w:p>
    <w:p w14:paraId="126282B6" w14:textId="0B08F6C7" w:rsidR="003F5513" w:rsidRDefault="003F093E" w:rsidP="000C630F">
      <w:pPr>
        <w:pStyle w:val="Listenabsatz"/>
        <w:numPr>
          <w:ilvl w:val="0"/>
          <w:numId w:val="11"/>
        </w:numPr>
        <w:ind w:right="0"/>
      </w:pPr>
      <w:r>
        <w:t>Zusammenarbeit mit lokalen Akteuren, um Strausberg als attraktiven Wohnort für Familien und Fachkräfte zu stärken.</w:t>
      </w:r>
    </w:p>
    <w:sectPr w:rsidR="003F5513">
      <w:headerReference w:type="default" r:id="rId7"/>
      <w:pgSz w:w="11906" w:h="16838"/>
      <w:pgMar w:top="2162" w:right="1403" w:bottom="692" w:left="14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BEF2" w14:textId="77777777" w:rsidR="00F00851" w:rsidRDefault="00F00851" w:rsidP="000C630F">
      <w:pPr>
        <w:spacing w:after="0" w:line="240" w:lineRule="auto"/>
      </w:pPr>
      <w:r>
        <w:separator/>
      </w:r>
    </w:p>
  </w:endnote>
  <w:endnote w:type="continuationSeparator" w:id="0">
    <w:p w14:paraId="5F7CC5A7" w14:textId="77777777" w:rsidR="00F00851" w:rsidRDefault="00F00851" w:rsidP="000C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5FF3" w14:textId="77777777" w:rsidR="00F00851" w:rsidRDefault="00F00851" w:rsidP="000C630F">
      <w:pPr>
        <w:spacing w:after="0" w:line="240" w:lineRule="auto"/>
      </w:pPr>
      <w:r>
        <w:separator/>
      </w:r>
    </w:p>
  </w:footnote>
  <w:footnote w:type="continuationSeparator" w:id="0">
    <w:p w14:paraId="46089022" w14:textId="77777777" w:rsidR="00F00851" w:rsidRDefault="00F00851" w:rsidP="000C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1FCD" w14:textId="008E5527" w:rsidR="000C630F" w:rsidRDefault="0098250B" w:rsidP="008A5386">
    <w:pPr>
      <w:pStyle w:val="Kopfzeile"/>
      <w:jc w:val="center"/>
    </w:pPr>
    <w:r>
      <w:rPr>
        <w:noProof/>
      </w:rPr>
      <w:drawing>
        <wp:inline distT="0" distB="0" distL="0" distR="0" wp14:anchorId="6F656765" wp14:editId="203C90AB">
          <wp:extent cx="1180465" cy="896620"/>
          <wp:effectExtent l="0" t="0" r="635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49F8"/>
    <w:multiLevelType w:val="hybridMultilevel"/>
    <w:tmpl w:val="CF6853BC"/>
    <w:lvl w:ilvl="0" w:tplc="E72C3CE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8684B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1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59C56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D2044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78B1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5277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CC4E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6609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84958"/>
    <w:multiLevelType w:val="hybridMultilevel"/>
    <w:tmpl w:val="DD243984"/>
    <w:lvl w:ilvl="0" w:tplc="0407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ED85E0E"/>
    <w:multiLevelType w:val="hybridMultilevel"/>
    <w:tmpl w:val="F09AC4BA"/>
    <w:lvl w:ilvl="0" w:tplc="0407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3BD63283"/>
    <w:multiLevelType w:val="hybridMultilevel"/>
    <w:tmpl w:val="FF7025CC"/>
    <w:lvl w:ilvl="0" w:tplc="0407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3C8C7A45"/>
    <w:multiLevelType w:val="hybridMultilevel"/>
    <w:tmpl w:val="10D629BA"/>
    <w:lvl w:ilvl="0" w:tplc="38A8015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BA047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62A1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C855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4CB1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DEC7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C081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F6EC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3C2D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6C791D"/>
    <w:multiLevelType w:val="hybridMultilevel"/>
    <w:tmpl w:val="5D74908C"/>
    <w:lvl w:ilvl="0" w:tplc="0407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5A373130"/>
    <w:multiLevelType w:val="hybridMultilevel"/>
    <w:tmpl w:val="55FE5B60"/>
    <w:lvl w:ilvl="0" w:tplc="0407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5BE76654"/>
    <w:multiLevelType w:val="hybridMultilevel"/>
    <w:tmpl w:val="D936AAF2"/>
    <w:lvl w:ilvl="0" w:tplc="B4A234E4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A654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CD8EB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9C5E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1445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CCDB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5A8B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7018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9F004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D214D3"/>
    <w:multiLevelType w:val="hybridMultilevel"/>
    <w:tmpl w:val="32F41F74"/>
    <w:lvl w:ilvl="0" w:tplc="007A9EF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C3472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542F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A014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3A3A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C2B8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3E1D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AAC4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5C58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0A578D"/>
    <w:multiLevelType w:val="hybridMultilevel"/>
    <w:tmpl w:val="E64A3462"/>
    <w:lvl w:ilvl="0" w:tplc="0CD81042">
      <w:start w:val="1"/>
      <w:numFmt w:val="decimal"/>
      <w:pStyle w:val="berschrift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7E7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AE10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8224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BEB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6CCD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36AA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324E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E3636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5B5972"/>
    <w:multiLevelType w:val="hybridMultilevel"/>
    <w:tmpl w:val="6F488802"/>
    <w:lvl w:ilvl="0" w:tplc="259E8DA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108B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12E4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BA0B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C621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C0F6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D3654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B858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DAA7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13"/>
    <w:rsid w:val="000C630F"/>
    <w:rsid w:val="003F093E"/>
    <w:rsid w:val="003F5513"/>
    <w:rsid w:val="004B4FC1"/>
    <w:rsid w:val="008A5386"/>
    <w:rsid w:val="0098250B"/>
    <w:rsid w:val="00F0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2EC4F"/>
  <w15:docId w15:val="{33AE0A9C-635A-409F-801C-E95342C7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4" w:line="288" w:lineRule="auto"/>
      <w:ind w:left="10" w:right="175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numPr>
        <w:numId w:val="6"/>
      </w:numPr>
      <w:spacing w:after="33"/>
      <w:ind w:left="10" w:hanging="10"/>
      <w:outlineLvl w:val="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0C630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C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630F"/>
    <w:rPr>
      <w:rFonts w:ascii="Times New Roman" w:eastAsia="Times New Roman" w:hAnsi="Times New Roman" w:cs="Times New Roman"/>
      <w:color w:val="000000"/>
      <w:sz w:val="21"/>
    </w:rPr>
  </w:style>
  <w:style w:type="paragraph" w:styleId="Fuzeile">
    <w:name w:val="footer"/>
    <w:basedOn w:val="Standard"/>
    <w:link w:val="FuzeileZchn"/>
    <w:uiPriority w:val="99"/>
    <w:unhideWhenUsed/>
    <w:rsid w:val="000C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630F"/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 für Märkisch-Ländlich-Konservativ</dc:title>
  <dc:subject/>
  <dc:creator>Ron Hasenbank-Subklew</dc:creator>
  <cp:keywords/>
  <cp:lastModifiedBy>Ron Hasenbank-Subklew</cp:lastModifiedBy>
  <cp:revision>4</cp:revision>
  <cp:lastPrinted>2025-05-04T17:39:00Z</cp:lastPrinted>
  <dcterms:created xsi:type="dcterms:W3CDTF">2025-05-04T17:19:00Z</dcterms:created>
  <dcterms:modified xsi:type="dcterms:W3CDTF">2025-05-04T17:39:00Z</dcterms:modified>
</cp:coreProperties>
</file>